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0001539937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2"/>
        <w:gridCol w:w="4943"/>
      </w:tblGrid>
      <w:tr>
        <w:trPr/>
        <w:tc>
          <w:tcPr>
            <w:tcW w:w="5262" w:type="dxa"/>
            <w:tcBorders/>
            <w:vAlign w:val="center"/>
          </w:tcPr>
          <w:p>
            <w:pPr>
              <w:pStyle w:val="TableContents"/>
              <w:bidi w:val="0"/>
              <w:spacing w:before="0" w:after="283"/>
              <w:jc w:val="left"/>
              <w:rPr/>
            </w:pPr>
            <w:r>
              <w:rPr/>
              <w:t>Name of Issuer</w:t>
            </w:r>
          </w:p>
        </w:tc>
        <w:tc>
          <w:tcPr>
            <w:tcW w:w="4943" w:type="dxa"/>
            <w:tcBorders/>
            <w:vAlign w:val="center"/>
          </w:tcPr>
          <w:p>
            <w:pPr>
              <w:pStyle w:val="TableContents"/>
              <w:bidi w:val="0"/>
              <w:spacing w:before="0" w:after="0"/>
              <w:jc w:val="left"/>
              <w:rPr/>
            </w:pPr>
            <w:r>
              <w:rPr/>
              <w:t>SUPERNUS PHARMACEUTICALS INC</w:t>
            </w:r>
          </w:p>
        </w:tc>
      </w:tr>
      <w:tr>
        <w:trPr/>
        <w:tc>
          <w:tcPr>
            <w:tcW w:w="5262" w:type="dxa"/>
            <w:tcBorders/>
            <w:vAlign w:val="center"/>
          </w:tcPr>
          <w:p>
            <w:pPr>
              <w:pStyle w:val="TableContents"/>
              <w:bidi w:val="0"/>
              <w:spacing w:before="0" w:after="283"/>
              <w:jc w:val="left"/>
              <w:rPr/>
            </w:pPr>
            <w:r>
              <w:rPr/>
              <w:t>SEC File Number</w:t>
            </w:r>
          </w:p>
        </w:tc>
        <w:tc>
          <w:tcPr>
            <w:tcW w:w="4943" w:type="dxa"/>
            <w:tcBorders/>
            <w:vAlign w:val="center"/>
          </w:tcPr>
          <w:p>
            <w:pPr>
              <w:pStyle w:val="TableContents"/>
              <w:bidi w:val="0"/>
              <w:spacing w:before="0" w:after="0"/>
              <w:jc w:val="left"/>
              <w:rPr/>
            </w:pPr>
            <w:r>
              <w:rPr/>
              <w:t>001-35518</w:t>
            </w:r>
          </w:p>
        </w:tc>
      </w:tr>
      <w:tr>
        <w:trPr/>
        <w:tc>
          <w:tcPr>
            <w:tcW w:w="5262" w:type="dxa"/>
            <w:tcBorders/>
            <w:vAlign w:val="center"/>
          </w:tcPr>
          <w:p>
            <w:pPr>
              <w:pStyle w:val="TableContents"/>
              <w:bidi w:val="0"/>
              <w:spacing w:before="0" w:after="283"/>
              <w:jc w:val="left"/>
              <w:rPr/>
            </w:pPr>
            <w:r>
              <w:rPr/>
              <w:t>Address of Issuer</w:t>
            </w:r>
          </w:p>
        </w:tc>
        <w:tc>
          <w:tcPr>
            <w:tcW w:w="4943" w:type="dxa"/>
            <w:tcBorders/>
            <w:vAlign w:val="center"/>
          </w:tcPr>
          <w:p>
            <w:pPr>
              <w:pStyle w:val="TableContents"/>
              <w:bidi w:val="0"/>
              <w:spacing w:before="0" w:after="0"/>
              <w:jc w:val="left"/>
              <w:rPr/>
            </w:pPr>
            <w:r>
              <w:rPr/>
              <w:t>9715 Key West Avenue</w:t>
              <w:br/>
              <w:t>Rockville</w:t>
              <w:br/>
              <w:t xml:space="preserve">MARYLAND </w:t>
              <w:br/>
              <w:t>20850</w:t>
            </w:r>
          </w:p>
        </w:tc>
      </w:tr>
      <w:tr>
        <w:trPr/>
        <w:tc>
          <w:tcPr>
            <w:tcW w:w="5262" w:type="dxa"/>
            <w:tcBorders/>
            <w:vAlign w:val="center"/>
          </w:tcPr>
          <w:p>
            <w:pPr>
              <w:pStyle w:val="TableContents"/>
              <w:bidi w:val="0"/>
              <w:spacing w:before="0" w:after="283"/>
              <w:jc w:val="left"/>
              <w:rPr/>
            </w:pPr>
            <w:r>
              <w:rPr/>
              <w:t>Phone</w:t>
            </w:r>
          </w:p>
        </w:tc>
        <w:tc>
          <w:tcPr>
            <w:tcW w:w="4943" w:type="dxa"/>
            <w:tcBorders/>
            <w:vAlign w:val="center"/>
          </w:tcPr>
          <w:p>
            <w:pPr>
              <w:pStyle w:val="TableContents"/>
              <w:bidi w:val="0"/>
              <w:spacing w:before="0" w:after="0"/>
              <w:jc w:val="left"/>
              <w:rPr/>
            </w:pPr>
            <w:r>
              <w:rPr/>
              <w:t>3018382500</w:t>
            </w:r>
          </w:p>
        </w:tc>
      </w:tr>
      <w:tr>
        <w:trPr/>
        <w:tc>
          <w:tcPr>
            <w:tcW w:w="5262" w:type="dxa"/>
            <w:tcBorders/>
            <w:vAlign w:val="center"/>
          </w:tcPr>
          <w:p>
            <w:pPr>
              <w:pStyle w:val="TableContents"/>
              <w:bidi w:val="0"/>
              <w:spacing w:before="0" w:after="283"/>
              <w:jc w:val="left"/>
              <w:rPr/>
            </w:pPr>
            <w:r>
              <w:rPr/>
              <w:t>Name of Person for Whose Account the Securities are To Be Sold</w:t>
            </w:r>
          </w:p>
        </w:tc>
        <w:tc>
          <w:tcPr>
            <w:tcW w:w="4943" w:type="dxa"/>
            <w:tcBorders/>
            <w:vAlign w:val="center"/>
          </w:tcPr>
          <w:p>
            <w:pPr>
              <w:pStyle w:val="TableContents"/>
              <w:bidi w:val="0"/>
              <w:spacing w:before="0" w:after="0"/>
              <w:jc w:val="left"/>
              <w:rPr/>
            </w:pPr>
            <w:r>
              <w:rPr/>
              <w:t>THE KBT TRUST U/A DTD 12/30/2010</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2" w:type="dxa"/>
            <w:tcBorders/>
            <w:vAlign w:val="center"/>
          </w:tcPr>
          <w:p>
            <w:pPr>
              <w:pStyle w:val="TableContents"/>
              <w:bidi w:val="0"/>
              <w:spacing w:before="0" w:after="283"/>
              <w:jc w:val="left"/>
              <w:rPr/>
            </w:pPr>
            <w:r>
              <w:rPr/>
              <w:t>Relationship to Issuer</w:t>
            </w:r>
          </w:p>
        </w:tc>
        <w:tc>
          <w:tcPr>
            <w:tcW w:w="4943" w:type="dxa"/>
            <w:tcBorders/>
            <w:vAlign w:val="center"/>
          </w:tcPr>
          <w:p>
            <w:pPr>
              <w:pStyle w:val="TableContents"/>
              <w:bidi w:val="0"/>
              <w:spacing w:before="0" w:after="0"/>
              <w:jc w:val="left"/>
              <w:rPr/>
            </w:pPr>
            <w:r>
              <w:rPr/>
              <w:t>Director</w:t>
            </w:r>
          </w:p>
        </w:tc>
      </w:tr>
      <w:tr>
        <w:trPr/>
        <w:tc>
          <w:tcPr>
            <w:tcW w:w="5262" w:type="dxa"/>
            <w:tcBorders/>
            <w:vAlign w:val="center"/>
          </w:tcPr>
          <w:p>
            <w:pPr>
              <w:pStyle w:val="TableContents"/>
              <w:bidi w:val="0"/>
              <w:spacing w:before="0" w:after="283"/>
              <w:jc w:val="left"/>
              <w:rPr/>
            </w:pPr>
            <w:r>
              <w:rPr/>
              <w:t>Relationship to Issuer</w:t>
            </w:r>
          </w:p>
        </w:tc>
        <w:tc>
          <w:tcPr>
            <w:tcW w:w="49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35000</w:t>
            </w:r>
          </w:p>
        </w:tc>
        <w:tc>
          <w:tcPr>
            <w:tcW w:w="1457" w:type="dxa"/>
            <w:tcBorders/>
            <w:vAlign w:val="center"/>
          </w:tcPr>
          <w:p>
            <w:pPr>
              <w:pStyle w:val="TableContents"/>
              <w:bidi w:val="0"/>
              <w:spacing w:before="0" w:after="283"/>
              <w:jc w:val="left"/>
              <w:rPr/>
            </w:pPr>
            <w:r>
              <w:rPr/>
              <w:t>1766100.00</w:t>
            </w:r>
          </w:p>
        </w:tc>
        <w:tc>
          <w:tcPr>
            <w:tcW w:w="1547" w:type="dxa"/>
            <w:tcBorders/>
            <w:vAlign w:val="center"/>
          </w:tcPr>
          <w:p>
            <w:pPr>
              <w:pStyle w:val="TableContents"/>
              <w:bidi w:val="0"/>
              <w:spacing w:before="0" w:after="283"/>
              <w:jc w:val="left"/>
              <w:rPr/>
            </w:pPr>
            <w:r>
              <w:rPr/>
              <w:t>57581712</w:t>
            </w:r>
          </w:p>
        </w:tc>
        <w:tc>
          <w:tcPr>
            <w:tcW w:w="1564" w:type="dxa"/>
            <w:tcBorders/>
            <w:vAlign w:val="center"/>
          </w:tcPr>
          <w:p>
            <w:pPr>
              <w:pStyle w:val="TableContents"/>
              <w:bidi w:val="0"/>
              <w:spacing w:before="0" w:after="283"/>
              <w:jc w:val="left"/>
              <w:rPr/>
            </w:pPr>
            <w:r>
              <w:rPr/>
              <w:t>03/13/2026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12/22/2005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12/22/2005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00"/>
        <w:gridCol w:w="2505"/>
      </w:tblGrid>
      <w:tr>
        <w:trPr/>
        <w:tc>
          <w:tcPr>
            <w:tcW w:w="7700" w:type="dxa"/>
            <w:tcBorders/>
            <w:vAlign w:val="center"/>
          </w:tcPr>
          <w:p>
            <w:pPr>
              <w:pStyle w:val="TableContents"/>
              <w:bidi w:val="0"/>
              <w:spacing w:before="0" w:after="283"/>
              <w:jc w:val="left"/>
              <w:rPr/>
            </w:pPr>
            <w:r>
              <w:rPr/>
              <w:t>Remarks</w:t>
            </w:r>
          </w:p>
        </w:tc>
        <w:tc>
          <w:tcPr>
            <w:tcW w:w="2505" w:type="dxa"/>
            <w:tcBorders/>
            <w:vAlign w:val="center"/>
          </w:tcPr>
          <w:p>
            <w:pPr>
              <w:pStyle w:val="TableContents"/>
              <w:bidi w:val="0"/>
              <w:spacing w:before="0" w:after="283"/>
              <w:jc w:val="left"/>
              <w:rPr>
                <w:sz w:val="4"/>
                <w:szCs w:val="4"/>
              </w:rPr>
            </w:pPr>
            <w:r>
              <w:rPr>
                <w:sz w:val="4"/>
                <w:szCs w:val="4"/>
              </w:rPr>
            </w:r>
          </w:p>
        </w:tc>
      </w:tr>
      <w:tr>
        <w:trPr/>
        <w:tc>
          <w:tcPr>
            <w:tcW w:w="7700" w:type="dxa"/>
            <w:tcBorders/>
            <w:vAlign w:val="center"/>
          </w:tcPr>
          <w:p>
            <w:pPr>
              <w:pStyle w:val="TableContents"/>
              <w:bidi w:val="0"/>
              <w:spacing w:before="0" w:after="283"/>
              <w:jc w:val="left"/>
              <w:rPr/>
            </w:pPr>
            <w:r>
              <w:rPr/>
              <w:t>Date of Notice</w:t>
            </w:r>
          </w:p>
        </w:tc>
        <w:tc>
          <w:tcPr>
            <w:tcW w:w="2505" w:type="dxa"/>
            <w:tcBorders/>
            <w:vAlign w:val="center"/>
          </w:tcPr>
          <w:p>
            <w:pPr>
              <w:pStyle w:val="TableContents"/>
              <w:bidi w:val="0"/>
              <w:spacing w:before="0" w:after="0"/>
              <w:jc w:val="left"/>
              <w:rPr/>
            </w:pPr>
            <w:r>
              <w:rPr/>
              <w:t>03/13/2026</w:t>
            </w:r>
          </w:p>
        </w:tc>
      </w:tr>
      <w:tr>
        <w:trPr/>
        <w:tc>
          <w:tcPr>
            <w:tcW w:w="7700" w:type="dxa"/>
            <w:tcBorders/>
            <w:vAlign w:val="center"/>
          </w:tcPr>
          <w:p>
            <w:pPr>
              <w:pStyle w:val="TableContents"/>
              <w:bidi w:val="0"/>
              <w:spacing w:before="0" w:after="283"/>
              <w:jc w:val="left"/>
              <w:rPr/>
            </w:pPr>
            <w:r>
              <w:rPr/>
              <w:t>Date of Plan Adoption or Giving of Instruction, If Relying on Rule 10b5-1</w:t>
            </w:r>
          </w:p>
        </w:tc>
        <w:tc>
          <w:tcPr>
            <w:tcW w:w="2505"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0" w:type="dxa"/>
            <w:tcBorders/>
            <w:vAlign w:val="center"/>
          </w:tcPr>
          <w:p>
            <w:pPr>
              <w:pStyle w:val="TableContents"/>
              <w:bidi w:val="0"/>
              <w:spacing w:before="0" w:after="283"/>
              <w:jc w:val="left"/>
              <w:rPr/>
            </w:pPr>
            <w:r>
              <w:rPr/>
              <w:t>Signature</w:t>
            </w:r>
          </w:p>
        </w:tc>
        <w:tc>
          <w:tcPr>
            <w:tcW w:w="2505" w:type="dxa"/>
            <w:tcBorders/>
            <w:vAlign w:val="center"/>
          </w:tcPr>
          <w:p>
            <w:pPr>
              <w:pStyle w:val="TableContents"/>
              <w:bidi w:val="0"/>
              <w:spacing w:before="0" w:after="0"/>
              <w:jc w:val="left"/>
              <w:rPr/>
            </w:pPr>
            <w:r>
              <w:rPr/>
              <w:t>/s/ Jack A. Khattar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3017</Characters>
  <CharactersWithSpaces>3558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