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311785</wp:posOffset>
            </wp:positionV>
            <wp:extent cx="7141845" cy="24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344170</wp:posOffset>
            </wp:positionV>
            <wp:extent cx="71418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SECURITIES EXCHANGE ACT OF 1934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3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/>
        <w:spacing w:after="0" w:line="196" w:lineRule="exact"/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Confidential, for Use of the Commission Only (as permitted by Rule 14a-6(e)(2))</w:t>
      </w:r>
    </w:p>
    <w:p>
      <w:pPr>
        <w:spacing w:after="0" w:line="7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§240.14a-12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SUPERNUS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37465</wp:posOffset>
            </wp:positionV>
            <wp:extent cx="71418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the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146685</wp:posOffset>
            </wp:positionV>
            <wp:extent cx="714184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the appropriate box):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5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186690</wp:posOffset>
            </wp:positionV>
            <wp:extent cx="71418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202565</wp:posOffset>
            </wp:positionV>
            <wp:extent cx="7141845" cy="24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657225</wp:posOffset>
            </wp:positionV>
            <wp:extent cx="7141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8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267335</wp:posOffset>
            </wp:positionH>
            <wp:positionV relativeFrom="page">
              <wp:posOffset>295910</wp:posOffset>
            </wp:positionV>
            <wp:extent cx="6886575" cy="91109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911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267335</wp:posOffset>
            </wp:positionH>
            <wp:positionV relativeFrom="page">
              <wp:posOffset>88900</wp:posOffset>
            </wp:positionV>
            <wp:extent cx="6886575" cy="91109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911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2022-05-02T15:24:37Z</dcterms:created>
  <dcterms:modified xsi:type="dcterms:W3CDTF">2022-05-02T15:24:37Z</dcterms:modified>
</cp:coreProperties>
</file>