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41773.xml.htm"/>
      <w:bookmarkStart w:id="1" w:name="kswkform4_178674177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DEC TIMOTHY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SUPERNUS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9715 KEY WEST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SUPERNUS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Vice-President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46.57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9,129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an aggregate of 251 shares acquired by the Reporting Person through the Issuer's Employee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number of shares of common stock withheld by the Company to satisfy tax withholding requirements in connection with the vesting of Performance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February 19, 2025, the Reporting Person was awarded Performance Share Units, a portion of which vested upon the achievement of individual performance objectives within a defined performance period, which objectives were established on May 3,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Timothy C. Dec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4020" TargetMode="External"/><Relationship Id="rId5" Type="http://schemas.openxmlformats.org/officeDocument/2006/relationships/hyperlink" Target="http://www.sec.gov/cgi-bin/browse-edgar?action=getcompany&amp;CIK=00013565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677</Words>
  <Characters>3672</Characters>
  <CharactersWithSpaces>4258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